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" name="Рисунок 1" descr="C:\Users\Kolo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F2816" w:rsidRPr="002C2BE7" w:rsidRDefault="00EF2816" w:rsidP="00EF2816">
      <w:pPr>
        <w:pStyle w:val="a4"/>
        <w:numPr>
          <w:ilvl w:val="0"/>
          <w:numId w:val="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часть 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образовательной деятельности  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системы управления организации 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кадрового обеспечения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учебно-методического обеспечения 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библиотечно-информационного обеспечения</w:t>
      </w:r>
    </w:p>
    <w:p w:rsidR="00EF2816" w:rsidRPr="002C2BE7" w:rsidRDefault="00EF2816" w:rsidP="00EF2816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материально-технической базы </w:t>
      </w:r>
    </w:p>
    <w:p w:rsidR="00EF2816" w:rsidRPr="002C2BE7" w:rsidRDefault="00EF2816" w:rsidP="00EF2816">
      <w:pPr>
        <w:pStyle w:val="a4"/>
        <w:numPr>
          <w:ilvl w:val="0"/>
          <w:numId w:val="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показателей деятельности организации </w:t>
      </w: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pStyle w:val="a4"/>
        <w:numPr>
          <w:ilvl w:val="0"/>
          <w:numId w:val="6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Аналитическая часть </w:t>
      </w: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образовательной деятельности  </w:t>
      </w:r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МДОБУ д\с  "Колосок"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E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МДОБУ д\с  «Колосок»  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компонентов, а также методических материалов. </w:t>
      </w:r>
      <w:proofErr w:type="gramEnd"/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</w:t>
      </w:r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EF2816" w:rsidRPr="002C2BE7" w:rsidRDefault="00EF2816" w:rsidP="00EF2816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EF2816" w:rsidRPr="002C2BE7" w:rsidRDefault="00EF2816" w:rsidP="00EF281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EF2816" w:rsidRPr="002C2BE7" w:rsidRDefault="00EF2816" w:rsidP="00EF281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EF2816" w:rsidRPr="002C2BE7" w:rsidRDefault="00EF2816" w:rsidP="00EF281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EF2816" w:rsidRPr="002C2BE7" w:rsidRDefault="00EF2816" w:rsidP="00EF281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EF2816" w:rsidRPr="002C2BE7" w:rsidRDefault="00EF2816" w:rsidP="00EF281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EF2816" w:rsidRPr="002C2BE7" w:rsidRDefault="00EF2816" w:rsidP="00EF2816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EF2816" w:rsidRPr="002C2BE7" w:rsidRDefault="00EF2816" w:rsidP="00EF2816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В МДОБУ д\с «Колосок»  организована образовательная деятельность в соответствии с законодательством РФ в сфере образования, что определяет его стабильное функционирование, вовлеченность всех сотрудников и родителей в </w:t>
      </w:r>
      <w:proofErr w:type="spellStart"/>
      <w:r w:rsidRPr="002C2BE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2BE7">
        <w:rPr>
          <w:rFonts w:ascii="Times New Roman" w:hAnsi="Times New Roman" w:cs="Times New Roman"/>
          <w:sz w:val="24"/>
          <w:szCs w:val="24"/>
        </w:rPr>
        <w:t>-образовательный процесс.</w:t>
      </w:r>
    </w:p>
    <w:p w:rsidR="00EF2816" w:rsidRDefault="00EF2816" w:rsidP="00EF2816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816" w:rsidRPr="002C2BE7" w:rsidRDefault="00EF2816" w:rsidP="00EF2816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системы управления учреждения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Управление МДОБУ д\с «Колосок» осуществляется в соответствии с Уставом МДОБУ   и законодательством РФ, строится на принципах единоначалия и коллегиальности.   В детском саду реализуется возможность участия в управлении учреждением всех участников образовательного процесса.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Структура управления образовательным учреждением.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структура</w:t>
      </w:r>
      <w:r w:rsidRPr="002C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F2816" w:rsidRPr="002C2BE7" w:rsidRDefault="00EF2816" w:rsidP="00EF2816">
      <w:pPr>
        <w:numPr>
          <w:ilvl w:val="0"/>
          <w:numId w:val="2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EF2816" w:rsidRPr="002C2BE7" w:rsidRDefault="00EF2816" w:rsidP="00EF2816">
      <w:pPr>
        <w:numPr>
          <w:ilvl w:val="0"/>
          <w:numId w:val="2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</w:t>
      </w:r>
    </w:p>
    <w:p w:rsidR="00EF2816" w:rsidRPr="002C2BE7" w:rsidRDefault="00EF2816" w:rsidP="00EF2816">
      <w:pPr>
        <w:spacing w:after="75"/>
        <w:ind w:left="1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создано общее собрание родителей.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структура</w:t>
      </w:r>
      <w:r w:rsidRPr="002C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административное управление, которое имеет линейную структуру: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уровень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заведующий МДОБУ. Непосредственное руководство МДОБУ Д/с «Колосок»  осуществляет заведующий. 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уровень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 старшая  медицинская сестра,  завхоз. Объект управления управленцев второго уровня - часть коллектива согласно функциональным обязанностям.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Старшая медицинская сестр</w:t>
      </w:r>
      <w:r w:rsidRPr="002C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контролирует санитарное состояние помещений и участков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Завхоз</w:t>
      </w:r>
      <w:r w:rsidRPr="002C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   В периоды между Общими собраниями интересы трудового коллектива представляет  Профсоюзный комитет.  Педагогический совет осуществляет руководство образовательной деятельностью.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Структурными подразделениями МДОБУ д\с «Колосок» являются группы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щеразвивающей направленности – 2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F2816" w:rsidRPr="002C2BE7" w:rsidRDefault="00EF2816" w:rsidP="00EF2816">
      <w:pPr>
        <w:pStyle w:val="a4"/>
        <w:numPr>
          <w:ilvl w:val="1"/>
          <w:numId w:val="1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разновозрастная группа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1,5 -  4 года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2816" w:rsidRPr="002C2BE7" w:rsidRDefault="00EF2816" w:rsidP="00EF2816">
      <w:pPr>
        <w:pStyle w:val="a4"/>
        <w:numPr>
          <w:ilvl w:val="1"/>
          <w:numId w:val="1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разновозрастная группа(4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лет)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6B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Управление в МДОБУ д\с  «Колосок»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обеспечивают его стабильное функционирование.</w:t>
      </w: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учебного процесса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В соответствии с образовательной программой дошкольного образования в МДОБУ д\с  «Колосок»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2C2BE7">
        <w:rPr>
          <w:rFonts w:ascii="Times New Roman" w:hAnsi="Times New Roman" w:cs="Times New Roman"/>
          <w:color w:val="232323"/>
          <w:sz w:val="24"/>
          <w:szCs w:val="24"/>
        </w:rPr>
        <w:t xml:space="preserve">     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Структура учебного плана включает расписание организованной образовательной деятельности с детьми, где определено время на реализацию Программы в процессе непрерывной образовательной деятельности. </w:t>
      </w:r>
      <w:r w:rsidRPr="002C2BE7">
        <w:rPr>
          <w:rFonts w:ascii="Times New Roman" w:hAnsi="Times New Roman" w:cs="Times New Roman"/>
          <w:color w:val="232323"/>
          <w:sz w:val="24"/>
          <w:szCs w:val="24"/>
        </w:rPr>
        <w:t>Работа в группах организуется 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</w:t>
      </w:r>
    </w:p>
    <w:p w:rsidR="00EF2816" w:rsidRPr="002C2BE7" w:rsidRDefault="00EF2816" w:rsidP="00EF281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двигательные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паузы. В комплексы педагоги включают корригирующие упражнения на осанку, зрение, плоскостопие, дыхательные упражнения.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Построение образовательного процесса в МДОБУ д\с «Колосок»  основывается на адекватных возрасту формах работы с детьми. Задачи образовательных областей реализуются в процессе непрерывной образовательной деятельности, а также в ходе </w:t>
      </w:r>
      <w:r w:rsidRPr="002C2BE7">
        <w:rPr>
          <w:rFonts w:ascii="Times New Roman" w:hAnsi="Times New Roman" w:cs="Times New Roman"/>
          <w:sz w:val="24"/>
          <w:szCs w:val="24"/>
        </w:rPr>
        <w:lastRenderedPageBreak/>
        <w:t>режимных моментов, совместной и самостоятельной деятельности детей ежедневно в различ</w:t>
      </w:r>
      <w:r>
        <w:rPr>
          <w:rFonts w:ascii="Times New Roman" w:hAnsi="Times New Roman" w:cs="Times New Roman"/>
          <w:sz w:val="24"/>
          <w:szCs w:val="24"/>
        </w:rPr>
        <w:t xml:space="preserve">ных видах детской деятельности </w:t>
      </w:r>
      <w:r w:rsidRPr="002C2BE7">
        <w:rPr>
          <w:rFonts w:ascii="Times New Roman" w:hAnsi="Times New Roman" w:cs="Times New Roman"/>
          <w:sz w:val="24"/>
          <w:szCs w:val="24"/>
        </w:rPr>
        <w:t xml:space="preserve"> 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Образовательная деятельность осуществляется в первую и вторую половину дня.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Часть Программы, формируемая участниками образовательных отношений, реализуется в течение всего времени пребывания детей в учреждении через организованную образовательную деятельность, совместную деятельность взрослых и детей, самостоятельную деятельность и при проведении режимных моментов. </w:t>
      </w:r>
    </w:p>
    <w:p w:rsidR="00EF2816" w:rsidRPr="002C2BE7" w:rsidRDefault="00EF2816" w:rsidP="00EF281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F2816" w:rsidRPr="002C2BE7" w:rsidRDefault="00EF2816" w:rsidP="00EF281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целью повышения качества работы по достижению 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более высоких результатов развития воспитанников  в детском саду проводится мониторинг.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</w:t>
      </w:r>
      <w:r w:rsidRPr="002C2B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 w:rsidRPr="002C2BE7">
        <w:rPr>
          <w:rFonts w:ascii="Times New Roman" w:hAnsi="Times New Roman" w:cs="Times New Roman"/>
          <w:color w:val="232323"/>
          <w:sz w:val="24"/>
          <w:szCs w:val="24"/>
        </w:rPr>
        <w:t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eastAsia="ru-RU"/>
        </w:rPr>
        <w:t>Мониторинг образовательного процесса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Мониторинг детского развития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Мониторинг детского развития проводится на основе оценки развития интегративных качеств ребенка. 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2C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познавательных, коммуникативных и регуляторных.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методик </w:t>
      </w:r>
      <w:proofErr w:type="spell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нетестового</w:t>
      </w:r>
      <w:proofErr w:type="spellEnd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</w:t>
      </w:r>
      <w:proofErr w:type="spell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95,7 %. Такие результаты достигнуты благодаря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EF2816" w:rsidRPr="002C2BE7" w:rsidRDefault="00EF2816" w:rsidP="00EF28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Вывод:</w:t>
      </w:r>
      <w:r w:rsidRPr="002C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  нормами и требованиями.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Педагогический коллек</w:t>
      </w:r>
      <w:r>
        <w:rPr>
          <w:rFonts w:ascii="Times New Roman" w:hAnsi="Times New Roman" w:cs="Times New Roman"/>
          <w:sz w:val="24"/>
          <w:szCs w:val="24"/>
        </w:rPr>
        <w:t>тив состоит из 4</w:t>
      </w:r>
      <w:r w:rsidRPr="002C2BE7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3</w:t>
      </w:r>
      <w:r w:rsidRPr="002C2BE7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2C2BE7">
        <w:rPr>
          <w:rFonts w:ascii="Times New Roman" w:hAnsi="Times New Roman" w:cs="Times New Roman"/>
          <w:sz w:val="24"/>
          <w:szCs w:val="24"/>
        </w:rPr>
        <w:t>– 1 чел.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Уровень образования  педагогов и специалистов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чел.(5</w:t>
      </w:r>
      <w:r w:rsidRPr="002C2BE7">
        <w:rPr>
          <w:rFonts w:ascii="Times New Roman" w:hAnsi="Times New Roman" w:cs="Times New Roman"/>
          <w:sz w:val="24"/>
          <w:szCs w:val="24"/>
        </w:rPr>
        <w:t>0%)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специальное- 2чел (5</w:t>
      </w:r>
      <w:r w:rsidRPr="002C2BE7">
        <w:rPr>
          <w:rFonts w:ascii="Times New Roman" w:hAnsi="Times New Roman" w:cs="Times New Roman"/>
          <w:sz w:val="24"/>
          <w:szCs w:val="24"/>
        </w:rPr>
        <w:t>0%)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Показатели аттестации педагогов и специалистов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Высшая квалификационная категория – 0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Перва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3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(75</w:t>
      </w:r>
      <w:r w:rsidRPr="002C2BE7">
        <w:rPr>
          <w:rFonts w:ascii="Times New Roman" w:hAnsi="Times New Roman" w:cs="Times New Roman"/>
          <w:sz w:val="24"/>
          <w:szCs w:val="24"/>
        </w:rPr>
        <w:t>%)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-1 (25</w:t>
      </w:r>
      <w:r w:rsidRPr="002C2BE7">
        <w:rPr>
          <w:rFonts w:ascii="Times New Roman" w:hAnsi="Times New Roman" w:cs="Times New Roman"/>
          <w:sz w:val="24"/>
          <w:szCs w:val="24"/>
        </w:rPr>
        <w:t>%)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Возрастные показатели педагогов и специалистов, участников образовательного процесса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816" w:rsidRPr="002C2BE7" w:rsidTr="0048510E"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лет </w:t>
            </w:r>
          </w:p>
        </w:tc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до 50 лет  </w:t>
            </w:r>
          </w:p>
        </w:tc>
        <w:tc>
          <w:tcPr>
            <w:tcW w:w="3191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50 лет</w:t>
            </w:r>
          </w:p>
        </w:tc>
      </w:tr>
      <w:tr w:rsidR="00EF2816" w:rsidRPr="002C2BE7" w:rsidTr="0048510E"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Показатели педагогов и специалистов по стажу педагогической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816" w:rsidRPr="002C2BE7" w:rsidTr="0048510E"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до 10 лет</w:t>
            </w:r>
          </w:p>
        </w:tc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от 10 до 20  лет</w:t>
            </w:r>
          </w:p>
        </w:tc>
        <w:tc>
          <w:tcPr>
            <w:tcW w:w="3191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от 20 до 30 лет</w:t>
            </w:r>
          </w:p>
        </w:tc>
      </w:tr>
      <w:tr w:rsidR="00EF2816" w:rsidRPr="002C2BE7" w:rsidTr="0048510E"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2816" w:rsidRPr="002C2BE7" w:rsidRDefault="00EF2816" w:rsidP="00EF2816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2816" w:rsidRPr="002C2BE7" w:rsidRDefault="00EF2816" w:rsidP="00EF2816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ДО</w:t>
      </w:r>
      <w:proofErr w:type="gramEnd"/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обеспечения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эффективной образовательной работы в учреждении отработана  система методической помощи педагогам с учетом конкретных особенностей каждого педагога.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   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над темами  самообразования;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и их анализ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</w:p>
    <w:p w:rsidR="00EF2816" w:rsidRPr="002C2BE7" w:rsidRDefault="00EF2816" w:rsidP="00EF281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</w:p>
    <w:p w:rsidR="00EF2816" w:rsidRPr="002C2BE7" w:rsidRDefault="00EF2816" w:rsidP="00EF281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C2BE7">
        <w:t>Информационное обеспечение образовательного процесса ДОУ включает:</w:t>
      </w:r>
    </w:p>
    <w:p w:rsidR="00EF2816" w:rsidRPr="002C2BE7" w:rsidRDefault="00EF2816" w:rsidP="00EF2816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2C2BE7">
        <w:t xml:space="preserve">      1.Программное обеспечение имеющихся компьютеров позволяет работать с текстовыми редакторами, с Интернет ресурсами,  фото, видео материалами и пр.,</w:t>
      </w:r>
    </w:p>
    <w:p w:rsidR="00EF2816" w:rsidRPr="002C2BE7" w:rsidRDefault="00EF2816" w:rsidP="00EF2816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2C2BE7">
        <w:t xml:space="preserve">        2.С целью взаимодействия  между участниками образовательного процесса (педагоги, родители, дети),  создан сайт ДОУ, на котором размещена информация, определённая законодательством.</w:t>
      </w:r>
    </w:p>
    <w:p w:rsidR="00EF2816" w:rsidRPr="002C2BE7" w:rsidRDefault="00EF2816" w:rsidP="00EF281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232323"/>
        </w:rPr>
        <w:t xml:space="preserve">       3</w:t>
      </w:r>
      <w:r w:rsidRPr="002C2BE7">
        <w:rPr>
          <w:color w:val="000000" w:themeColor="text1"/>
        </w:rPr>
        <w:t>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почта, сайт</w:t>
      </w:r>
      <w:proofErr w:type="gramStart"/>
      <w:r w:rsidRPr="002C2BE7">
        <w:rPr>
          <w:color w:val="000000" w:themeColor="text1"/>
        </w:rPr>
        <w:t>..</w:t>
      </w:r>
      <w:proofErr w:type="gramEnd"/>
    </w:p>
    <w:p w:rsidR="00EF2816" w:rsidRPr="002C2BE7" w:rsidRDefault="00EF2816" w:rsidP="00EF281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000000" w:themeColor="text1"/>
        </w:rPr>
        <w:t xml:space="preserve">      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EF2816" w:rsidRPr="002C2BE7" w:rsidRDefault="00EF2816" w:rsidP="00EF281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000000" w:themeColor="text1"/>
        </w:rPr>
        <w:t xml:space="preserve">      Методическое обеспечение при использовании ИКТ направлено на оказание методической поддержки педагогам в использовании ИКТ, развитие их творческого </w:t>
      </w:r>
      <w:r w:rsidRPr="002C2BE7">
        <w:rPr>
          <w:color w:val="000000" w:themeColor="text1"/>
        </w:rPr>
        <w:lastRenderedPageBreak/>
        <w:t>потенциала. Для этого в ДОУ созданы необходимые условия: ноутбук, проектор мультимедиа с экраном, методический кабинет оборудован компьютерным местом, 2 принтера, кабинет заведующей оборудован 1 компьютерами и МФУ</w:t>
      </w:r>
    </w:p>
    <w:p w:rsidR="00EF2816" w:rsidRPr="002C2BE7" w:rsidRDefault="00EF2816" w:rsidP="00EF281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000000" w:themeColor="text1"/>
        </w:rPr>
        <w:t xml:space="preserve">      Методическое обеспечение при использовании ИКТ позволяет реализовать индивидуальный стиль работы с дошкольниками и личный профессиональный рост педагогов.</w:t>
      </w:r>
    </w:p>
    <w:p w:rsidR="00EF2816" w:rsidRPr="002C2BE7" w:rsidRDefault="00EF2816" w:rsidP="00EF281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color w:val="000000" w:themeColor="text1"/>
          <w:sz w:val="24"/>
          <w:szCs w:val="24"/>
        </w:rPr>
        <w:t> В ДОУ имеется учебно-методическое и информационное обеспечение  достаточное для эффективной организации образовательной деятельности.</w:t>
      </w:r>
      <w:r w:rsidRPr="002C2BE7">
        <w:rPr>
          <w:color w:val="000000" w:themeColor="text1"/>
          <w:sz w:val="24"/>
          <w:szCs w:val="24"/>
        </w:rPr>
        <w:t xml:space="preserve"> </w:t>
      </w:r>
    </w:p>
    <w:p w:rsidR="00EF2816" w:rsidRPr="002C2BE7" w:rsidRDefault="00EF2816" w:rsidP="00EF2816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библиотечно-информационного обеспечения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3C2E">
        <w:rPr>
          <w:rFonts w:ascii="Times New Roman" w:hAnsi="Times New Roman" w:cs="Times New Roman"/>
          <w:sz w:val="24"/>
          <w:szCs w:val="24"/>
        </w:rPr>
        <w:t xml:space="preserve">В МДОБУ д\с «Колосок» функционирует библиотека, расположенная в методическом кабинете.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193C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3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3C2E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93C2E">
        <w:rPr>
          <w:rFonts w:ascii="Times New Roman" w:hAnsi="Times New Roman" w:cs="Times New Roman"/>
          <w:sz w:val="24"/>
          <w:szCs w:val="24"/>
        </w:rPr>
        <w:t xml:space="preserve"> бесплатно предоставляется в пользование на время библиотечно-информационные ресурсы.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3C2E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93C2E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1) получать полную информацию о составе библиотечного фонда, информационных ресурсах и предоставляемых услугах;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2) пользоваться справочно-библиографическим аппаратом библиотеки;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3) получать консультационную помощь в поиске и выборе источников информации;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4) получать во временное пользование печатные издания, аудиовизуальные документы и другие источники информации;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5) продлевать срок пользования документами; </w:t>
      </w:r>
    </w:p>
    <w:p w:rsidR="00EF2816" w:rsidRDefault="00EF2816" w:rsidP="00EF2816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6)получать тематические, фактографические, уточняющие и библиографические справки на основе фонда библиотеки; </w:t>
      </w:r>
    </w:p>
    <w:p w:rsidR="00EF2816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7) 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EF2816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Приобретены наглядные и дидактически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пособия по возрастным группам.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193C2E">
        <w:rPr>
          <w:rFonts w:ascii="Times New Roman" w:hAnsi="Times New Roman" w:cs="Times New Roman"/>
          <w:b/>
          <w:sz w:val="24"/>
          <w:szCs w:val="24"/>
        </w:rPr>
        <w:t>Вывод:</w:t>
      </w:r>
      <w:r w:rsidRPr="00193C2E">
        <w:rPr>
          <w:rFonts w:ascii="Times New Roman" w:hAnsi="Times New Roman" w:cs="Times New Roman"/>
          <w:sz w:val="24"/>
          <w:szCs w:val="24"/>
        </w:rPr>
        <w:t xml:space="preserve"> В ДОУ создано библиотечно-информационное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 учета </w:t>
      </w:r>
      <w:r w:rsidRPr="00193C2E">
        <w:rPr>
          <w:rFonts w:ascii="Times New Roman" w:hAnsi="Times New Roman" w:cs="Times New Roman"/>
          <w:sz w:val="24"/>
          <w:szCs w:val="24"/>
        </w:rPr>
        <w:t xml:space="preserve"> библиотечного фонда. Разработан Порядок реализации права педагогических работников на бесплатное пользование библиотекой, информационными ресурсами и доступа к информационно-телекоммуникационным сетям и базам данных, учебным и методическим материалам, материально-техн</w:t>
      </w:r>
      <w:r>
        <w:rPr>
          <w:rFonts w:ascii="Times New Roman" w:hAnsi="Times New Roman" w:cs="Times New Roman"/>
          <w:sz w:val="24"/>
          <w:szCs w:val="24"/>
        </w:rPr>
        <w:t xml:space="preserve">ическим средствам обеспечения </w:t>
      </w:r>
      <w:r w:rsidRPr="00193C2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Библиотечно-и</w:t>
      </w:r>
      <w:r>
        <w:rPr>
          <w:rFonts w:ascii="Times New Roman" w:hAnsi="Times New Roman" w:cs="Times New Roman"/>
          <w:sz w:val="24"/>
          <w:szCs w:val="24"/>
        </w:rPr>
        <w:t>нформационное обеспечение в 2017-2018</w:t>
      </w:r>
      <w:r w:rsidRPr="00193C2E">
        <w:rPr>
          <w:rFonts w:ascii="Times New Roman" w:hAnsi="Times New Roman" w:cs="Times New Roman"/>
          <w:sz w:val="24"/>
          <w:szCs w:val="24"/>
        </w:rPr>
        <w:t xml:space="preserve"> учебном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2E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2E">
        <w:rPr>
          <w:rFonts w:ascii="Times New Roman" w:hAnsi="Times New Roman" w:cs="Times New Roman"/>
          <w:sz w:val="24"/>
          <w:szCs w:val="24"/>
        </w:rPr>
        <w:t>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  <w:r>
        <w:t xml:space="preserve"> </w:t>
      </w:r>
      <w:r w:rsidRPr="002C2B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Оценка качества материально-технической  базы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2C2BE7">
        <w:rPr>
          <w:rFonts w:ascii="Times New Roman" w:hAnsi="Times New Roman" w:cs="Times New Roman"/>
          <w:sz w:val="24"/>
          <w:szCs w:val="24"/>
        </w:rPr>
        <w:t xml:space="preserve">В МДОБУ д\с  «Колосок» созданы 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>Характеристика здания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Здание МДОБУ д\с  «Колосок» нетиповое, приспособленное  двухэтажное.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Территория детского сада озеленена насаждениями</w:t>
      </w:r>
      <w:r w:rsidRPr="002C2BE7">
        <w:rPr>
          <w:rFonts w:ascii="Times New Roman" w:hAnsi="Times New Roman" w:cs="Times New Roman"/>
          <w:sz w:val="24"/>
          <w:szCs w:val="24"/>
        </w:rPr>
        <w:t xml:space="preserve">. На территории учреждения имеются различные виды деревьев и кустарников, клумбы и цветники. </w:t>
      </w:r>
    </w:p>
    <w:p w:rsidR="00EF2816" w:rsidRPr="002C2BE7" w:rsidRDefault="00EF2816" w:rsidP="00EF2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На участках расположены оборудованные зоны для прогулок, игровых комплексов, имеется одна спортивная площадка для спортивных игр.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ДОУ постоянно работает над укреплением материально-технической базы и обеспечением учебно-воспитательного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2016-2017 учебном году был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косметический ремонт ДОУ. 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В ДОУ имеется собственный пищеблок, музыкальный зал совмещён со спор</w:t>
      </w:r>
      <w:r>
        <w:rPr>
          <w:rFonts w:ascii="Times New Roman" w:hAnsi="Times New Roman" w:cs="Times New Roman"/>
          <w:sz w:val="24"/>
          <w:szCs w:val="24"/>
        </w:rPr>
        <w:t>тивным инвентарем, оборудовано 2</w:t>
      </w:r>
      <w:r w:rsidRPr="002C2BE7">
        <w:rPr>
          <w:rFonts w:ascii="Times New Roman" w:hAnsi="Times New Roman" w:cs="Times New Roman"/>
          <w:sz w:val="24"/>
          <w:szCs w:val="24"/>
        </w:rPr>
        <w:t xml:space="preserve"> групповые комнаты,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BE7">
        <w:rPr>
          <w:rFonts w:ascii="Times New Roman" w:hAnsi="Times New Roman" w:cs="Times New Roman"/>
          <w:sz w:val="24"/>
          <w:szCs w:val="24"/>
        </w:rPr>
        <w:t xml:space="preserve"> спальные комнаты, медицинский блок. 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Все помещения детского сада, оборудованы в соответствии с санитарно-эпидемиологическими правилами и нормами. 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Медицинское обслуживание воспитанников в детском саду обеспечивается медицинским персоналом. Основной вид медицинской деятельности детского сада – оказание первой доврачебной помощи по сестринскому делу в педиатрии. </w:t>
      </w:r>
    </w:p>
    <w:p w:rsidR="00EF2816" w:rsidRPr="002C2BE7" w:rsidRDefault="00EF2816" w:rsidP="00EF2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структуру дошкольного образовательного пространства входят следующие компоненты:</w:t>
      </w:r>
    </w:p>
    <w:p w:rsidR="00EF2816" w:rsidRPr="002C2BE7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- 2</w:t>
      </w:r>
    </w:p>
    <w:p w:rsidR="00EF2816" w:rsidRPr="002C2BE7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- 1</w:t>
      </w:r>
    </w:p>
    <w:p w:rsidR="00EF2816" w:rsidRPr="002C2BE7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- 1</w:t>
      </w:r>
    </w:p>
    <w:p w:rsidR="00EF2816" w:rsidRPr="002C2BE7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зал-1</w:t>
      </w:r>
    </w:p>
    <w:p w:rsidR="00EF2816" w:rsidRPr="002C2BE7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- 1</w:t>
      </w:r>
    </w:p>
    <w:p w:rsidR="00EF2816" w:rsidRPr="002C2BE7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- 1</w:t>
      </w:r>
    </w:p>
    <w:p w:rsidR="00EF2816" w:rsidRPr="00193C2E" w:rsidRDefault="00EF2816" w:rsidP="00EF2816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-1</w:t>
      </w: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Материально-техническое оснащение детского сада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F2816" w:rsidRPr="002C2BE7" w:rsidTr="0048510E">
        <w:tc>
          <w:tcPr>
            <w:tcW w:w="2802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6769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EF2816" w:rsidRPr="002C2BE7" w:rsidTr="0048510E">
        <w:tc>
          <w:tcPr>
            <w:tcW w:w="2802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6769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информационные стенды. Компьютер, принтер. Справочная, психолого-педагогическая, методическая литература, периодические издания, нормативно-правовые документы, литература по управлению. Методическая документация ДОУ. Материалы по самообразованию в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период, материалы из опыта работы педагогов.</w:t>
            </w:r>
          </w:p>
        </w:tc>
      </w:tr>
      <w:tr w:rsidR="00EF2816" w:rsidRPr="002C2BE7" w:rsidTr="0048510E">
        <w:tc>
          <w:tcPr>
            <w:tcW w:w="2802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6769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оборудование: музыкальный центр, наборы детских музыкальных инструментов (аккордеоны, металлофоны, погремушки, бубны, ложки),  методическая литература, конспекты праздников и развлечений, аудиокассеты и DVD диски.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оборудование: спортивный комплекс, баскетбольные кольца, канат, мишени, обручи, гимнастические палки, маты, объемные модули, мячи разного диаметра,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, ребристые доски, стойки для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ориентиры,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, мешочки с песком, нетрадиционное физкультурное оборудование.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проведения утренней гимнастики и подвижных игр: маски, флажки, ленточки, платочки, кубики и т.д. </w:t>
            </w:r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документация.</w:t>
            </w:r>
          </w:p>
        </w:tc>
      </w:tr>
      <w:tr w:rsidR="00EF2816" w:rsidRPr="002C2BE7" w:rsidTr="0048510E">
        <w:tc>
          <w:tcPr>
            <w:tcW w:w="2802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</w:t>
            </w:r>
          </w:p>
        </w:tc>
        <w:tc>
          <w:tcPr>
            <w:tcW w:w="6769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природный материал (шишки, листья, семена, песок),  фигурки животных, проживающих в разной  местности, оборудование для труда в природном уголке.</w:t>
            </w:r>
            <w:r w:rsidRPr="002C2BE7">
              <w:rPr>
                <w:sz w:val="24"/>
                <w:szCs w:val="24"/>
              </w:rPr>
              <w:t xml:space="preserve">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экспериментирования</w:t>
            </w: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с  младшей разновозрастной  группы) материалы и приборы для детского экспериментирования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 по ОБЖ («Лото01», «Малыш и улица», «Как избежать неприятностей», и т.д.) </w:t>
            </w:r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Краеведение: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и старшая разновозрастные группы) материалы для ознакомления с историей, культурой, бытом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каменная соль; Российская символика (герб, флаг)</w:t>
            </w:r>
            <w:r w:rsidRPr="002C2BE7">
              <w:rPr>
                <w:sz w:val="24"/>
                <w:szCs w:val="24"/>
              </w:rPr>
              <w:t xml:space="preserve">.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 творчества: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Оборудование для аппликации, альбомы с образцами художественных росписей, поделок и др.;  Материал для ручного труда: образцы, нитки, иголки, пяльцы для вышивания, пуговицы, бусинки, др.; - Дидактические игры «Узнай роспись», «Составь картинку», «Укрась матрешку» и т.п.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sz w:val="24"/>
                <w:szCs w:val="24"/>
              </w:rPr>
              <w:t xml:space="preserve"> </w:t>
            </w: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центр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: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r w:rsidRPr="002C2BE7">
              <w:rPr>
                <w:sz w:val="24"/>
                <w:szCs w:val="24"/>
              </w:rPr>
              <w:t xml:space="preserve">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центр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: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  <w:r w:rsidRPr="002C2BE7">
              <w:rPr>
                <w:sz w:val="24"/>
                <w:szCs w:val="24"/>
              </w:rPr>
              <w:t xml:space="preserve"> </w:t>
            </w:r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игры: наборы геометрических фигур, модели часов для закрепления временных представлений, блоки, счетные палочки, цифры.</w:t>
            </w:r>
            <w:r w:rsidRPr="002C2BE7">
              <w:rPr>
                <w:sz w:val="24"/>
                <w:szCs w:val="24"/>
              </w:rPr>
              <w:t xml:space="preserve">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сенсорного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развития: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маторики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, тактильных ощущений, дидактические столы</w:t>
            </w:r>
            <w:r w:rsidRPr="002C2BE7">
              <w:rPr>
                <w:sz w:val="24"/>
                <w:szCs w:val="24"/>
              </w:rPr>
              <w:t xml:space="preserve">. </w:t>
            </w:r>
            <w:proofErr w:type="gramEnd"/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конструкторы деревянные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и напольные для конструирования, другие конструкторы различных видов и размеров (пластмассовые.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Деревянные), мелкие игрушки, машинки и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для обыгрывания построек, схемы для самостоятельного конструирования</w:t>
            </w:r>
            <w:r w:rsidRPr="002C2BE7">
              <w:rPr>
                <w:sz w:val="24"/>
                <w:szCs w:val="24"/>
              </w:rPr>
              <w:t xml:space="preserve">. </w:t>
            </w:r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здоровья и физического развития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: Оборудование для организации самостоятельной двигательной активности детей, развитие меткости, ловкости, координации движений и других физических качеств: мячи разные, обручи,  скакалки и др., оснащен традиционным и нетрадиционным физкультурным оборудованием;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 </w:t>
            </w:r>
          </w:p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2E">
              <w:rPr>
                <w:rFonts w:ascii="Times New Roman" w:hAnsi="Times New Roman" w:cs="Times New Roman"/>
                <w:b/>
                <w:sz w:val="24"/>
                <w:szCs w:val="24"/>
              </w:rPr>
              <w:t>Центр самовыражения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: театр кукольный, пальчиковый; 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Металлофон, дудки погремушки, маракасы и др.), в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. изготовленные детьми и родителями самостоятельно, дидактические игры на развитие эмоций.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В младших группах для ряженья предлагают маски. Бусы, различные головные уборы, элементы костюмов, зеркала, сундучки. Игровые уголки для организации сюжетно ролевых игр в соответствии с возрастом и интересами детей. В младшем возрасте: атрибуты для игры в дом, детский сад, больницу, пассажирский транспорт (автобус, машина); В младшей разновозрастной группе: атрибуты для игры в парикмахерскую, магазин. 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Больницу, дом, транспорт (пароход, самолет); В старшей разновозрастной группе: атрибуты для игры в дом поликлинику, детский сад, аптеку, супермаркет, кафе, автосалон, ферму, есть уголок дорожного движения, где дети закрепляют знания о правилах дорожного движении и обыгрывают различные ситуации. </w:t>
            </w:r>
            <w:proofErr w:type="gramEnd"/>
          </w:p>
        </w:tc>
      </w:tr>
      <w:tr w:rsidR="00EF2816" w:rsidRPr="002C2BE7" w:rsidTr="0048510E">
        <w:tc>
          <w:tcPr>
            <w:tcW w:w="2802" w:type="dxa"/>
          </w:tcPr>
          <w:p w:rsidR="00EF2816" w:rsidRPr="002C2BE7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блок </w:t>
            </w:r>
          </w:p>
        </w:tc>
        <w:tc>
          <w:tcPr>
            <w:tcW w:w="6769" w:type="dxa"/>
          </w:tcPr>
          <w:p w:rsidR="00EF2816" w:rsidRPr="00193C2E" w:rsidRDefault="00EF2816" w:rsidP="0048510E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Шкафы для хранения медицинской документации, инвентаря, (электронные термометры, разовые шпатели), одежды, столы письменные, стулья.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медицинских препаратов, шкаф для хранения препаратов неотложной помощи, медикаментов, столик для оказания неотложной помощи, кушетка, ростомер, весы. Кушетка, тубус-кварц,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 кварцевая, облучатель бактерицидный. </w:t>
            </w:r>
          </w:p>
        </w:tc>
      </w:tr>
    </w:tbl>
    <w:p w:rsidR="00EF2816" w:rsidRPr="00193C2E" w:rsidRDefault="00EF2816" w:rsidP="00EF2816">
      <w:pPr>
        <w:spacing w:after="12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EF2816" w:rsidRPr="00193C2E" w:rsidRDefault="00EF2816" w:rsidP="00EF281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2E">
        <w:rPr>
          <w:rFonts w:ascii="Times New Roman" w:eastAsia="Calibri" w:hAnsi="Times New Roman" w:cs="Times New Roman"/>
          <w:sz w:val="24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EF2816" w:rsidRPr="00193C2E" w:rsidRDefault="00EF2816" w:rsidP="00EF28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входной двери на территорию детского сада установлен электромагнитный замок и видеодомофон, </w:t>
      </w: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антитеррористической безопасности учреждения.</w:t>
      </w:r>
    </w:p>
    <w:p w:rsidR="00EF2816" w:rsidRPr="00193C2E" w:rsidRDefault="00EF2816" w:rsidP="00EF28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F2816" w:rsidRPr="00193C2E" w:rsidRDefault="00EF2816" w:rsidP="00EF28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EF2816" w:rsidRPr="00193C2E" w:rsidRDefault="00EF2816" w:rsidP="00EF28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EF2816" w:rsidRPr="00193C2E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ДОУ находится в хорошем состоянии, деятельность по оснащению предметно-развивающей среды направлена на реализацию Образовательной программы ДОУ. в ДОУ создана развивающая образовательная среда, представляющая собой систему условий социализации и индивидуализации воспитанников. </w:t>
      </w:r>
    </w:p>
    <w:p w:rsidR="00EF2816" w:rsidRPr="00193C2E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16" w:rsidRPr="002C2BE7" w:rsidRDefault="00EF2816" w:rsidP="00EF2816">
      <w:pPr>
        <w:pStyle w:val="a4"/>
        <w:numPr>
          <w:ilvl w:val="0"/>
          <w:numId w:val="6"/>
        </w:num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b/>
          <w:color w:val="232323"/>
          <w:sz w:val="24"/>
          <w:szCs w:val="24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2C2BE7">
        <w:rPr>
          <w:rFonts w:ascii="Times New Roman" w:hAnsi="Times New Roman" w:cs="Times New Roman"/>
          <w:b/>
          <w:color w:val="232323"/>
          <w:sz w:val="24"/>
          <w:szCs w:val="24"/>
        </w:rPr>
        <w:t>самообследо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ванию</w:t>
      </w:r>
      <w:proofErr w:type="spellEnd"/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МДОБУ д\с  «Колосок»  2017- 2018 </w:t>
      </w:r>
      <w:r w:rsidRPr="002C2BE7">
        <w:rPr>
          <w:rFonts w:ascii="Times New Roman" w:hAnsi="Times New Roman" w:cs="Times New Roman"/>
          <w:b/>
          <w:color w:val="232323"/>
          <w:sz w:val="24"/>
          <w:szCs w:val="24"/>
        </w:rPr>
        <w:t>учебный год (утв. приказом Министерства образования и науки РФ от 10 декабря 2013 г. № 1324)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711"/>
        <w:gridCol w:w="2124"/>
      </w:tblGrid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(12ч)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</w:t>
            </w: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психическом развитии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2,9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0  %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человек,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EF2816" w:rsidRPr="002C2BE7" w:rsidRDefault="00EF2816" w:rsidP="0048510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  <w:p w:rsidR="00EF2816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педагогического работника </w:t>
            </w:r>
          </w:p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воспитанников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2816" w:rsidRPr="002C2BE7" w:rsidTr="0048510E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EF2816" w:rsidRPr="002C2BE7" w:rsidRDefault="00EF2816" w:rsidP="0048510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F2816" w:rsidRDefault="00EF2816" w:rsidP="00EF2816">
      <w:pPr>
        <w:rPr>
          <w:rFonts w:ascii="Times New Roman" w:hAnsi="Times New Roman" w:cs="Times New Roman"/>
        </w:rPr>
      </w:pPr>
    </w:p>
    <w:p w:rsidR="00EF2816" w:rsidRDefault="00EF2816" w:rsidP="00EF2816">
      <w:pPr>
        <w:rPr>
          <w:rFonts w:ascii="Times New Roman" w:hAnsi="Times New Roman" w:cs="Times New Roman"/>
        </w:rPr>
      </w:pP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lastRenderedPageBreak/>
        <w:t xml:space="preserve">В результате анализа показателей деятельности МДОБУ д\с «Колосок» можно сделать следующие выводы: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Образовательную программу дошкольного образов</w:t>
      </w:r>
      <w:r>
        <w:rPr>
          <w:rFonts w:ascii="Times New Roman" w:hAnsi="Times New Roman" w:cs="Times New Roman"/>
        </w:rPr>
        <w:t>ания МДОБУ д\с «Колосок»  (на 01</w:t>
      </w:r>
      <w:r w:rsidRPr="00F16C4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4.2018г) осваивают  48 воспитанников, из них 8 воспитанников до 3-х лет, 40 </w:t>
      </w:r>
      <w:r w:rsidRPr="00F16C42">
        <w:rPr>
          <w:rFonts w:ascii="Times New Roman" w:hAnsi="Times New Roman" w:cs="Times New Roman"/>
        </w:rPr>
        <w:t>воспитанн</w:t>
      </w:r>
      <w:r>
        <w:rPr>
          <w:rFonts w:ascii="Times New Roman" w:hAnsi="Times New Roman" w:cs="Times New Roman"/>
        </w:rPr>
        <w:t>иков возрасте с 3-х до 7 лет. 48</w:t>
      </w:r>
      <w:r w:rsidRPr="00F16C42">
        <w:rPr>
          <w:rFonts w:ascii="Times New Roman" w:hAnsi="Times New Roman" w:cs="Times New Roman"/>
        </w:rPr>
        <w:t xml:space="preserve"> воспитанников(100%), получают услуги присмотра и ухода.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МДОБУ д\с «Колосок»  функционирует в </w:t>
      </w:r>
      <w:proofErr w:type="gramStart"/>
      <w:r w:rsidRPr="00F16C42">
        <w:rPr>
          <w:rFonts w:ascii="Times New Roman" w:hAnsi="Times New Roman" w:cs="Times New Roman"/>
        </w:rPr>
        <w:t>режиме п</w:t>
      </w:r>
      <w:r>
        <w:rPr>
          <w:rFonts w:ascii="Times New Roman" w:hAnsi="Times New Roman" w:cs="Times New Roman"/>
        </w:rPr>
        <w:t>олного дня</w:t>
      </w:r>
      <w:proofErr w:type="gramEnd"/>
      <w:r>
        <w:rPr>
          <w:rFonts w:ascii="Times New Roman" w:hAnsi="Times New Roman" w:cs="Times New Roman"/>
        </w:rPr>
        <w:t xml:space="preserve"> (9 часов). 48</w:t>
      </w:r>
      <w:r w:rsidRPr="00F16C42">
        <w:rPr>
          <w:rFonts w:ascii="Times New Roman" w:hAnsi="Times New Roman" w:cs="Times New Roman"/>
        </w:rPr>
        <w:t xml:space="preserve"> воспитанников (100%) посещают ДОУ в режиме полного дня (9 часов).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Средний показатель пропущенных дней при посещении дошкольной образовательной организации по болезни на одного в</w:t>
      </w:r>
      <w:r>
        <w:rPr>
          <w:rFonts w:ascii="Times New Roman" w:hAnsi="Times New Roman" w:cs="Times New Roman"/>
        </w:rPr>
        <w:t>оспитанника составляет 2,9 дня, что на 0,3 меньше показателя за прошлый год.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t xml:space="preserve">Анализ кадрового обеспечения показал: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Общая численность педаго</w:t>
      </w:r>
      <w:r>
        <w:rPr>
          <w:rFonts w:ascii="Times New Roman" w:hAnsi="Times New Roman" w:cs="Times New Roman"/>
        </w:rPr>
        <w:t>гических работников составляет 4</w:t>
      </w:r>
      <w:r w:rsidRPr="00F16C42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а, в 2016-2017 учебном году составляла 5 человек.</w:t>
      </w:r>
      <w:r w:rsidRPr="00F16C42">
        <w:rPr>
          <w:rFonts w:ascii="Times New Roman" w:hAnsi="Times New Roman" w:cs="Times New Roman"/>
        </w:rPr>
        <w:t xml:space="preserve"> Удельный вес численности </w:t>
      </w:r>
      <w:proofErr w:type="gramStart"/>
      <w:r w:rsidRPr="00F16C42">
        <w:rPr>
          <w:rFonts w:ascii="Times New Roman" w:hAnsi="Times New Roman" w:cs="Times New Roman"/>
        </w:rPr>
        <w:t>педагогических работников, имеющих высшее обр</w:t>
      </w:r>
      <w:r>
        <w:rPr>
          <w:rFonts w:ascii="Times New Roman" w:hAnsi="Times New Roman" w:cs="Times New Roman"/>
        </w:rPr>
        <w:t>азование составляет</w:t>
      </w:r>
      <w:proofErr w:type="gramEnd"/>
      <w:r>
        <w:rPr>
          <w:rFonts w:ascii="Times New Roman" w:hAnsi="Times New Roman" w:cs="Times New Roman"/>
        </w:rPr>
        <w:t xml:space="preserve"> 2 человек (5</w:t>
      </w:r>
      <w:r w:rsidRPr="00F16C42">
        <w:rPr>
          <w:rFonts w:ascii="Times New Roman" w:hAnsi="Times New Roman" w:cs="Times New Roman"/>
        </w:rPr>
        <w:t>0%), высшее образование педагогиче</w:t>
      </w:r>
      <w:r>
        <w:rPr>
          <w:rFonts w:ascii="Times New Roman" w:hAnsi="Times New Roman" w:cs="Times New Roman"/>
        </w:rPr>
        <w:t>ской направленности составляет 2 человек (5</w:t>
      </w:r>
      <w:r w:rsidRPr="00F16C42">
        <w:rPr>
          <w:rFonts w:ascii="Times New Roman" w:hAnsi="Times New Roman" w:cs="Times New Roman"/>
        </w:rPr>
        <w:t xml:space="preserve">0%), среднее </w:t>
      </w:r>
      <w:r>
        <w:rPr>
          <w:rFonts w:ascii="Times New Roman" w:hAnsi="Times New Roman" w:cs="Times New Roman"/>
        </w:rPr>
        <w:t>профессиональное образование - 2 педагогов (5</w:t>
      </w:r>
      <w:r w:rsidRPr="00F16C42">
        <w:rPr>
          <w:rFonts w:ascii="Times New Roman" w:hAnsi="Times New Roman" w:cs="Times New Roman"/>
        </w:rPr>
        <w:t xml:space="preserve">0%).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Имеют высшую квалификационную категорию 0 человек (0%</w:t>
      </w:r>
      <w:r>
        <w:rPr>
          <w:rFonts w:ascii="Times New Roman" w:hAnsi="Times New Roman" w:cs="Times New Roman"/>
        </w:rPr>
        <w:t>),1 квалификационную категорию 3</w:t>
      </w:r>
      <w:r w:rsidRPr="00F16C42"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 (75 </w:t>
      </w:r>
      <w:r w:rsidRPr="00F16C42">
        <w:rPr>
          <w:rFonts w:ascii="Times New Roman" w:hAnsi="Times New Roman" w:cs="Times New Roman"/>
        </w:rPr>
        <w:t xml:space="preserve">%).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Педагогический стаж работы педагогических раб</w:t>
      </w:r>
      <w:r>
        <w:rPr>
          <w:rFonts w:ascii="Times New Roman" w:hAnsi="Times New Roman" w:cs="Times New Roman"/>
        </w:rPr>
        <w:t>отников составляет: до 5 лет – 1 педагог (25</w:t>
      </w:r>
      <w:r w:rsidRPr="00F16C42">
        <w:rPr>
          <w:rFonts w:ascii="Times New Roman" w:hAnsi="Times New Roman" w:cs="Times New Roman"/>
        </w:rPr>
        <w:t xml:space="preserve">%), свыше 30 лет - 0 педагогов (0%).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Возрастной ценз педаго</w:t>
      </w:r>
      <w:r>
        <w:rPr>
          <w:rFonts w:ascii="Times New Roman" w:hAnsi="Times New Roman" w:cs="Times New Roman"/>
        </w:rPr>
        <w:t xml:space="preserve">гических работников до 30 лет –1 педагога (25%), свыше 55 лет - 1 педагога (25 </w:t>
      </w:r>
      <w:r w:rsidRPr="00F16C42">
        <w:rPr>
          <w:rFonts w:ascii="Times New Roman" w:hAnsi="Times New Roman" w:cs="Times New Roman"/>
        </w:rPr>
        <w:t xml:space="preserve">%).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3 педагога (75 </w:t>
      </w:r>
      <w:r w:rsidRPr="00F16C42">
        <w:rPr>
          <w:rFonts w:ascii="Times New Roman" w:hAnsi="Times New Roman" w:cs="Times New Roman"/>
        </w:rPr>
        <w:t xml:space="preserve">%) прошли за последние 5 лет повышение квалификации. 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Возрастной уровень и стаж педагогической работы педагогов позволяет говорить о наличии в настоящий момент в дошкольном учреждении опытного, квалифицированного педагогического состава. Кадровый потенциал дошкольного учреждения соответствует требованию кадрового обеспечения, </w:t>
      </w:r>
      <w:proofErr w:type="gramStart"/>
      <w:r w:rsidRPr="00F16C42">
        <w:rPr>
          <w:rFonts w:ascii="Times New Roman" w:hAnsi="Times New Roman" w:cs="Times New Roman"/>
        </w:rPr>
        <w:t>предъявляемым</w:t>
      </w:r>
      <w:proofErr w:type="gramEnd"/>
      <w:r w:rsidRPr="00F16C42">
        <w:rPr>
          <w:rFonts w:ascii="Times New Roman" w:hAnsi="Times New Roman" w:cs="Times New Roman"/>
        </w:rPr>
        <w:t xml:space="preserve"> ФГОС ДО. Отсут</w:t>
      </w:r>
      <w:r>
        <w:rPr>
          <w:rFonts w:ascii="Times New Roman" w:hAnsi="Times New Roman" w:cs="Times New Roman"/>
        </w:rPr>
        <w:t>ствует в ДОУ музыкальный руководитель.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имеется музыкально-физкультурный зал.</w:t>
      </w:r>
    </w:p>
    <w:p w:rsidR="00EF2816" w:rsidRPr="00F16C42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t>Основные направления ближайшего развития:</w:t>
      </w:r>
    </w:p>
    <w:p w:rsidR="00EF2816" w:rsidRDefault="00EF2816" w:rsidP="00EF2816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t xml:space="preserve">- укрепление материально технической базы учреждения, оснащение территории дошкольного </w:t>
      </w:r>
      <w:r>
        <w:rPr>
          <w:rFonts w:ascii="Times New Roman" w:hAnsi="Times New Roman" w:cs="Times New Roman"/>
        </w:rPr>
        <w:t>учреждения в соответствии с треб</w:t>
      </w:r>
      <w:r w:rsidRPr="00F16C42">
        <w:rPr>
          <w:rFonts w:ascii="Times New Roman" w:hAnsi="Times New Roman" w:cs="Times New Roman"/>
        </w:rPr>
        <w:t>ованиями</w:t>
      </w:r>
    </w:p>
    <w:p w:rsidR="00EF2816" w:rsidRPr="00F16C42" w:rsidRDefault="00EF2816" w:rsidP="00EF2816">
      <w:pPr>
        <w:rPr>
          <w:rFonts w:ascii="Times New Roman" w:hAnsi="Times New Roman" w:cs="Times New Roman"/>
          <w:sz w:val="24"/>
          <w:szCs w:val="24"/>
        </w:rPr>
      </w:pPr>
    </w:p>
    <w:p w:rsidR="00EF2816" w:rsidRPr="002C2BE7" w:rsidRDefault="00EF2816" w:rsidP="00EF2816">
      <w:pPr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Заведующий МДОБУ д\с «Колосок»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Е.В. Домашних</w:t>
      </w:r>
    </w:p>
    <w:p w:rsidR="00072560" w:rsidRDefault="00072560"/>
    <w:sectPr w:rsidR="000725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22" w:rsidRDefault="007D6E22">
      <w:pPr>
        <w:spacing w:after="0" w:line="240" w:lineRule="auto"/>
      </w:pPr>
      <w:r>
        <w:separator/>
      </w:r>
    </w:p>
  </w:endnote>
  <w:endnote w:type="continuationSeparator" w:id="0">
    <w:p w:rsidR="007D6E22" w:rsidRDefault="007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053817"/>
      <w:docPartObj>
        <w:docPartGallery w:val="Page Numbers (Bottom of Page)"/>
        <w:docPartUnique/>
      </w:docPartObj>
    </w:sdtPr>
    <w:sdtEndPr/>
    <w:sdtContent>
      <w:p w:rsidR="007B106D" w:rsidRDefault="00EF2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C2">
          <w:rPr>
            <w:noProof/>
          </w:rPr>
          <w:t>20</w:t>
        </w:r>
        <w:r>
          <w:fldChar w:fldCharType="end"/>
        </w:r>
      </w:p>
    </w:sdtContent>
  </w:sdt>
  <w:p w:rsidR="007B106D" w:rsidRDefault="007D6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22" w:rsidRDefault="007D6E22">
      <w:pPr>
        <w:spacing w:after="0" w:line="240" w:lineRule="auto"/>
      </w:pPr>
      <w:r>
        <w:separator/>
      </w:r>
    </w:p>
  </w:footnote>
  <w:footnote w:type="continuationSeparator" w:id="0">
    <w:p w:rsidR="007D6E22" w:rsidRDefault="007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7D4"/>
    <w:multiLevelType w:val="hybridMultilevel"/>
    <w:tmpl w:val="235280CA"/>
    <w:lvl w:ilvl="0" w:tplc="8362E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4D1"/>
    <w:multiLevelType w:val="hybridMultilevel"/>
    <w:tmpl w:val="8AF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C35"/>
    <w:multiLevelType w:val="multilevel"/>
    <w:tmpl w:val="501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A59B3"/>
    <w:multiLevelType w:val="hybridMultilevel"/>
    <w:tmpl w:val="E1D6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390"/>
    <w:multiLevelType w:val="multilevel"/>
    <w:tmpl w:val="CF0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A2957"/>
    <w:multiLevelType w:val="hybridMultilevel"/>
    <w:tmpl w:val="5A0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4E0F"/>
    <w:multiLevelType w:val="multilevel"/>
    <w:tmpl w:val="A03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53E76"/>
    <w:multiLevelType w:val="hybridMultilevel"/>
    <w:tmpl w:val="B974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C6C7D"/>
    <w:multiLevelType w:val="hybridMultilevel"/>
    <w:tmpl w:val="6E2019E6"/>
    <w:lvl w:ilvl="0" w:tplc="A3880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58"/>
    <w:rsid w:val="00072560"/>
    <w:rsid w:val="001801FE"/>
    <w:rsid w:val="00511B58"/>
    <w:rsid w:val="007D6E22"/>
    <w:rsid w:val="008348C2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8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816"/>
  </w:style>
  <w:style w:type="table" w:styleId="a7">
    <w:name w:val="Table Grid"/>
    <w:basedOn w:val="a1"/>
    <w:uiPriority w:val="59"/>
    <w:rsid w:val="00EF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8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816"/>
  </w:style>
  <w:style w:type="table" w:styleId="a7">
    <w:name w:val="Table Grid"/>
    <w:basedOn w:val="a1"/>
    <w:uiPriority w:val="59"/>
    <w:rsid w:val="00EF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Садик</cp:lastModifiedBy>
  <cp:revision>4</cp:revision>
  <cp:lastPrinted>2018-04-19T10:25:00Z</cp:lastPrinted>
  <dcterms:created xsi:type="dcterms:W3CDTF">2018-04-19T10:21:00Z</dcterms:created>
  <dcterms:modified xsi:type="dcterms:W3CDTF">2018-04-19T10:51:00Z</dcterms:modified>
</cp:coreProperties>
</file>